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7F" w:rsidRDefault="001E297F" w:rsidP="001E297F">
      <w:pPr>
        <w:jc w:val="center"/>
        <w:rPr>
          <w:rFonts w:ascii="Times New Roman" w:hAnsi="Times New Roman"/>
          <w:b/>
          <w:noProof/>
          <w:sz w:val="24"/>
        </w:rPr>
      </w:pPr>
    </w:p>
    <w:p w:rsidR="001E297F" w:rsidRPr="001E297F" w:rsidRDefault="00B479CB" w:rsidP="001E297F">
      <w:pPr>
        <w:jc w:val="center"/>
        <w:rPr>
          <w:rFonts w:ascii="Times New Roman" w:hAnsi="Times New Roman"/>
          <w:b/>
          <w:noProof/>
          <w:sz w:val="28"/>
        </w:rPr>
      </w:pPr>
      <w:r w:rsidRPr="00B479CB">
        <w:rPr>
          <w:rFonts w:ascii="Times New Roman" w:hAnsi="Times New Roman"/>
          <w:b/>
          <w:sz w:val="28"/>
          <w:szCs w:val="28"/>
        </w:rPr>
        <w:t xml:space="preserve">Synthesis of 6-tetrazolyl substituted </w:t>
      </w:r>
      <w:proofErr w:type="spellStart"/>
      <w:proofErr w:type="gramStart"/>
      <w:r w:rsidRPr="00B479CB">
        <w:rPr>
          <w:rFonts w:ascii="Times New Roman" w:hAnsi="Times New Roman"/>
          <w:b/>
          <w:sz w:val="28"/>
          <w:szCs w:val="28"/>
        </w:rPr>
        <w:t>azocino</w:t>
      </w:r>
      <w:proofErr w:type="spellEnd"/>
      <w:r w:rsidRPr="00B479CB">
        <w:rPr>
          <w:rFonts w:ascii="Times New Roman" w:hAnsi="Times New Roman"/>
          <w:b/>
          <w:sz w:val="28"/>
          <w:szCs w:val="28"/>
        </w:rPr>
        <w:t>[</w:t>
      </w:r>
      <w:proofErr w:type="gramEnd"/>
      <w:r w:rsidRPr="00B479CB">
        <w:rPr>
          <w:rFonts w:ascii="Times New Roman" w:hAnsi="Times New Roman"/>
          <w:b/>
          <w:sz w:val="28"/>
          <w:szCs w:val="28"/>
        </w:rPr>
        <w:t>5,4-</w:t>
      </w:r>
      <w:r w:rsidRPr="00B479CB">
        <w:rPr>
          <w:rFonts w:ascii="Times New Roman" w:hAnsi="Times New Roman"/>
          <w:b/>
          <w:i/>
          <w:sz w:val="28"/>
          <w:szCs w:val="28"/>
        </w:rPr>
        <w:t>b</w:t>
      </w:r>
      <w:r w:rsidRPr="00B479CB">
        <w:rPr>
          <w:rFonts w:ascii="Times New Roman" w:hAnsi="Times New Roman"/>
          <w:b/>
          <w:sz w:val="28"/>
          <w:szCs w:val="28"/>
        </w:rPr>
        <w:t>]indoles</w:t>
      </w:r>
    </w:p>
    <w:p w:rsidR="001E297F" w:rsidRDefault="001E297F" w:rsidP="001E297F">
      <w:pPr>
        <w:jc w:val="center"/>
        <w:rPr>
          <w:rFonts w:ascii="Times New Roman" w:hAnsi="Times New Roman"/>
          <w:b/>
          <w:sz w:val="24"/>
        </w:rPr>
      </w:pPr>
    </w:p>
    <w:p w:rsidR="001E297F" w:rsidRDefault="00B479CB" w:rsidP="001E297F">
      <w:pPr>
        <w:jc w:val="center"/>
        <w:rPr>
          <w:rFonts w:ascii="Times New Roman" w:hAnsi="Times New Roman"/>
          <w:sz w:val="24"/>
          <w:lang w:val="nl-BE"/>
        </w:rPr>
      </w:pPr>
      <w:r w:rsidRPr="009B4C13">
        <w:rPr>
          <w:rFonts w:ascii="Times New Roman" w:hAnsi="Times New Roman"/>
          <w:sz w:val="24"/>
          <w:u w:val="single"/>
          <w:lang w:val="nl-BE"/>
        </w:rPr>
        <w:t xml:space="preserve">Titov </w:t>
      </w:r>
      <w:r w:rsidRPr="009B4C13">
        <w:rPr>
          <w:rFonts w:ascii="Times New Roman" w:hAnsi="Times New Roman"/>
          <w:sz w:val="24"/>
          <w:u w:val="single"/>
        </w:rPr>
        <w:t>А</w:t>
      </w:r>
      <w:r w:rsidRPr="009B4C13">
        <w:rPr>
          <w:rFonts w:ascii="Times New Roman" w:hAnsi="Times New Roman"/>
          <w:sz w:val="24"/>
          <w:u w:val="single"/>
          <w:lang w:val="nl-BE"/>
        </w:rPr>
        <w:t>.</w:t>
      </w:r>
      <w:r w:rsidRPr="009B4C13">
        <w:rPr>
          <w:rFonts w:ascii="Times New Roman" w:hAnsi="Times New Roman"/>
          <w:sz w:val="24"/>
          <w:u w:val="single"/>
        </w:rPr>
        <w:t>А</w:t>
      </w:r>
      <w:r w:rsidRPr="009B4C13">
        <w:rPr>
          <w:rFonts w:ascii="Times New Roman" w:hAnsi="Times New Roman"/>
          <w:sz w:val="24"/>
          <w:u w:val="single"/>
          <w:lang w:val="nl-BE"/>
        </w:rPr>
        <w:t>.</w:t>
      </w:r>
      <w:r w:rsidRPr="009B4C13">
        <w:rPr>
          <w:rFonts w:ascii="Times New Roman" w:hAnsi="Times New Roman"/>
          <w:sz w:val="24"/>
          <w:lang w:val="nl-BE"/>
        </w:rPr>
        <w:t xml:space="preserve">, Kobzev </w:t>
      </w:r>
      <w:r w:rsidRPr="009B4C13">
        <w:rPr>
          <w:rFonts w:ascii="Times New Roman" w:hAnsi="Times New Roman"/>
          <w:sz w:val="24"/>
        </w:rPr>
        <w:t>М</w:t>
      </w:r>
      <w:r w:rsidRPr="009B4C13">
        <w:rPr>
          <w:rFonts w:ascii="Times New Roman" w:hAnsi="Times New Roman"/>
          <w:sz w:val="24"/>
          <w:lang w:val="nl-BE"/>
        </w:rPr>
        <w:t xml:space="preserve">.S., Voskressensky L.G., Listratova A.V., Samavati R., Varlamov </w:t>
      </w:r>
      <w:r w:rsidRPr="009B4C13">
        <w:rPr>
          <w:rFonts w:ascii="Times New Roman" w:hAnsi="Times New Roman"/>
          <w:sz w:val="24"/>
        </w:rPr>
        <w:t>А</w:t>
      </w:r>
      <w:r w:rsidRPr="009B4C13">
        <w:rPr>
          <w:rFonts w:ascii="Times New Roman" w:hAnsi="Times New Roman"/>
          <w:sz w:val="24"/>
          <w:lang w:val="nl-BE"/>
        </w:rPr>
        <w:t>.V.</w:t>
      </w:r>
    </w:p>
    <w:p w:rsidR="004A34C3" w:rsidRPr="009B4C13" w:rsidRDefault="004A34C3" w:rsidP="001E297F">
      <w:pPr>
        <w:jc w:val="center"/>
        <w:rPr>
          <w:rFonts w:ascii="Times New Roman" w:hAnsi="Times New Roman"/>
          <w:sz w:val="24"/>
          <w:lang w:val="nl-BE"/>
        </w:rPr>
      </w:pPr>
    </w:p>
    <w:p w:rsidR="00FB72AA" w:rsidRPr="009B4C13" w:rsidRDefault="00B479CB" w:rsidP="004A34C3">
      <w:pPr>
        <w:jc w:val="center"/>
        <w:rPr>
          <w:rFonts w:ascii="Times New Roman" w:hAnsi="Times New Roman"/>
          <w:i/>
          <w:sz w:val="24"/>
          <w:vertAlign w:val="superscript"/>
        </w:rPr>
      </w:pPr>
      <w:r w:rsidRPr="009B4C13">
        <w:rPr>
          <w:rFonts w:ascii="Times New Roman" w:hAnsi="Times New Roman"/>
          <w:i/>
          <w:sz w:val="24"/>
        </w:rPr>
        <w:t xml:space="preserve">Peoples’ Friendship </w:t>
      </w:r>
      <w:r w:rsidRPr="000C2303">
        <w:rPr>
          <w:rFonts w:ascii="Times New Roman" w:hAnsi="Times New Roman"/>
          <w:i/>
          <w:sz w:val="24"/>
        </w:rPr>
        <w:t>University</w:t>
      </w:r>
      <w:r w:rsidR="000C2303" w:rsidRPr="000C2303">
        <w:rPr>
          <w:rFonts w:ascii="Times New Roman" w:hAnsi="Times New Roman"/>
          <w:i/>
          <w:sz w:val="24"/>
        </w:rPr>
        <w:t xml:space="preserve"> </w:t>
      </w:r>
      <w:r w:rsidR="000C2303" w:rsidRPr="000C2303">
        <w:rPr>
          <w:rFonts w:ascii="Times New Roman" w:hAnsi="Times New Roman"/>
          <w:i/>
          <w:sz w:val="24"/>
          <w:shd w:val="clear" w:color="auto" w:fill="FAFAFA"/>
        </w:rPr>
        <w:t>of Russia</w:t>
      </w:r>
      <w:r w:rsidRPr="000C2303">
        <w:rPr>
          <w:rFonts w:ascii="Times New Roman" w:hAnsi="Times New Roman"/>
          <w:i/>
          <w:sz w:val="24"/>
        </w:rPr>
        <w:t>,</w:t>
      </w:r>
      <w:r w:rsidR="009B4C13" w:rsidRPr="000C2303">
        <w:rPr>
          <w:rFonts w:ascii="Times New Roman" w:hAnsi="Times New Roman"/>
          <w:i/>
          <w:sz w:val="24"/>
        </w:rPr>
        <w:t xml:space="preserve"> 117198, Moscow,</w:t>
      </w:r>
      <w:r w:rsidR="009B4C13" w:rsidRPr="009B4C13">
        <w:rPr>
          <w:rFonts w:ascii="Times New Roman" w:hAnsi="Times New Roman"/>
          <w:i/>
          <w:sz w:val="24"/>
        </w:rPr>
        <w:t xml:space="preserve"> </w:t>
      </w:r>
      <w:proofErr w:type="spellStart"/>
      <w:r w:rsidR="009B4C13" w:rsidRPr="009B4C13">
        <w:rPr>
          <w:rFonts w:ascii="Times New Roman" w:hAnsi="Times New Roman"/>
          <w:i/>
          <w:sz w:val="24"/>
        </w:rPr>
        <w:t>Miklukho-Maklaya</w:t>
      </w:r>
      <w:proofErr w:type="spellEnd"/>
      <w:r w:rsidR="009B4C13" w:rsidRPr="009B4C13">
        <w:rPr>
          <w:rFonts w:ascii="Times New Roman" w:hAnsi="Times New Roman"/>
          <w:i/>
          <w:sz w:val="24"/>
        </w:rPr>
        <w:t xml:space="preserve"> str. 6</w:t>
      </w:r>
    </w:p>
    <w:p w:rsidR="001E297F" w:rsidRPr="004A34C3" w:rsidRDefault="004A34C3" w:rsidP="004A34C3">
      <w:pPr>
        <w:tabs>
          <w:tab w:val="left" w:pos="5880"/>
        </w:tabs>
        <w:jc w:val="center"/>
        <w:rPr>
          <w:rFonts w:ascii="Times New Roman" w:hAnsi="Times New Roman"/>
          <w:i/>
          <w:sz w:val="24"/>
          <w:lang w:val="fr-FR"/>
        </w:rPr>
      </w:pPr>
      <w:proofErr w:type="gramStart"/>
      <w:r w:rsidRPr="004A34C3">
        <w:rPr>
          <w:rFonts w:ascii="Times New Roman" w:hAnsi="Times New Roman"/>
          <w:i/>
          <w:sz w:val="24"/>
        </w:rPr>
        <w:t>e</w:t>
      </w:r>
      <w:r w:rsidR="00FB72AA" w:rsidRPr="004A34C3">
        <w:rPr>
          <w:rFonts w:ascii="Times New Roman" w:hAnsi="Times New Roman"/>
          <w:i/>
          <w:sz w:val="24"/>
          <w:lang w:val="fr-FR"/>
        </w:rPr>
        <w:t>-mail</w:t>
      </w:r>
      <w:proofErr w:type="gramEnd"/>
      <w:r w:rsidR="00FB72AA" w:rsidRPr="004A34C3">
        <w:rPr>
          <w:rFonts w:ascii="Times New Roman" w:hAnsi="Times New Roman"/>
          <w:i/>
          <w:sz w:val="24"/>
          <w:lang w:val="fr-FR"/>
        </w:rPr>
        <w:t xml:space="preserve">: </w:t>
      </w:r>
      <w:proofErr w:type="spellStart"/>
      <w:r w:rsidR="00B479CB" w:rsidRPr="004A34C3">
        <w:rPr>
          <w:rFonts w:ascii="Times New Roman" w:hAnsi="Times New Roman"/>
          <w:i/>
          <w:sz w:val="24"/>
        </w:rPr>
        <w:t>titov</w:t>
      </w:r>
      <w:r w:rsidRPr="004A34C3">
        <w:rPr>
          <w:rFonts w:ascii="Times New Roman" w:hAnsi="Times New Roman"/>
          <w:i/>
          <w:sz w:val="24"/>
        </w:rPr>
        <w:t>_aa</w:t>
      </w:r>
      <w:proofErr w:type="spellEnd"/>
      <w:r w:rsidR="00B479CB" w:rsidRPr="004A34C3">
        <w:rPr>
          <w:rFonts w:ascii="Times New Roman" w:hAnsi="Times New Roman"/>
          <w:i/>
          <w:sz w:val="24"/>
        </w:rPr>
        <w:t>@</w:t>
      </w:r>
      <w:r w:rsidRPr="004A34C3">
        <w:rPr>
          <w:rFonts w:ascii="Times New Roman" w:hAnsi="Times New Roman"/>
          <w:i/>
          <w:sz w:val="24"/>
          <w:lang w:val="it-IT"/>
        </w:rPr>
        <w:t>pfur</w:t>
      </w:r>
      <w:r w:rsidR="00B479CB" w:rsidRPr="004A34C3">
        <w:rPr>
          <w:rFonts w:ascii="Times New Roman" w:hAnsi="Times New Roman"/>
          <w:i/>
          <w:sz w:val="24"/>
        </w:rPr>
        <w:t>.</w:t>
      </w:r>
      <w:r w:rsidR="00B479CB" w:rsidRPr="004A34C3">
        <w:rPr>
          <w:rFonts w:ascii="Times New Roman" w:hAnsi="Times New Roman"/>
          <w:i/>
          <w:sz w:val="24"/>
          <w:lang w:val="it-IT"/>
        </w:rPr>
        <w:t>ru</w:t>
      </w:r>
    </w:p>
    <w:p w:rsidR="00FB72AA" w:rsidRDefault="00FB72AA" w:rsidP="001E297F">
      <w:pPr>
        <w:rPr>
          <w:rFonts w:ascii="Times New Roman" w:hAnsi="Times New Roman"/>
          <w:sz w:val="24"/>
          <w:lang w:val="fr-FR"/>
        </w:rPr>
      </w:pPr>
    </w:p>
    <w:p w:rsidR="00B479CB" w:rsidRDefault="00B479CB" w:rsidP="00B479CB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development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effective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methods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synthesis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original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bioactive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compounds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basis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domino</w:t>
      </w:r>
      <w:r w:rsidRPr="000D126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and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multi</w:t>
      </w:r>
      <w:r w:rsidRPr="000D126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component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processes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challenging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task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synthetic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 w:rsidRPr="000D12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pharmaceutical chemistry.</w:t>
      </w:r>
      <w:r w:rsidRPr="000D126C">
        <w:rPr>
          <w:rFonts w:ascii="Times New Roman" w:hAnsi="Times New Roman"/>
          <w:sz w:val="24"/>
        </w:rPr>
        <w:t xml:space="preserve"> </w:t>
      </w:r>
    </w:p>
    <w:p w:rsidR="00B479CB" w:rsidRPr="002F7158" w:rsidRDefault="00B479CB" w:rsidP="00B479CB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number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multi</w:t>
      </w:r>
      <w:r w:rsidRPr="0086730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component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reactions</w:t>
      </w:r>
      <w:r w:rsidRPr="0086730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for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example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azido</w:t>
      </w:r>
      <w:r w:rsidRPr="0086730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variant</w:t>
      </w:r>
      <w:r w:rsidRPr="0086730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Ugi</w:t>
      </w:r>
      <w:proofErr w:type="spellEnd"/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reaction</w:t>
      </w:r>
      <w:r w:rsidRPr="0086730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proceeds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formation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iminium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intermediates. The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stable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cyclic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iminium</w:t>
      </w:r>
      <w:r w:rsidRPr="008673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salts could be successfully used to develop new domino-processes.</w:t>
      </w:r>
    </w:p>
    <w:p w:rsidR="00B479CB" w:rsidRPr="004F127C" w:rsidRDefault="00B479CB" w:rsidP="00B479CB">
      <w:pPr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Such a process was previously implemented for </w:t>
      </w:r>
      <w:proofErr w:type="spellStart"/>
      <w:r>
        <w:rPr>
          <w:rFonts w:ascii="Times New Roman" w:hAnsi="Times New Roman"/>
          <w:sz w:val="24"/>
        </w:rPr>
        <w:t>dihydroisoquinolinium</w:t>
      </w:r>
      <w:proofErr w:type="spellEnd"/>
      <w:r>
        <w:rPr>
          <w:rFonts w:ascii="Times New Roman" w:hAnsi="Times New Roman"/>
          <w:sz w:val="24"/>
        </w:rPr>
        <w:t xml:space="preserve"> salt generated from </w:t>
      </w:r>
      <w:proofErr w:type="spellStart"/>
      <w:r>
        <w:rPr>
          <w:rFonts w:ascii="Times New Roman" w:hAnsi="Times New Roman"/>
          <w:sz w:val="24"/>
        </w:rPr>
        <w:t>cotarnine</w:t>
      </w:r>
      <w:proofErr w:type="spellEnd"/>
      <w:r>
        <w:rPr>
          <w:rFonts w:ascii="Times New Roman" w:hAnsi="Times New Roman"/>
          <w:sz w:val="24"/>
        </w:rPr>
        <w:t xml:space="preserve"> chloride. </w:t>
      </w:r>
      <w:proofErr w:type="spellStart"/>
      <w:r>
        <w:rPr>
          <w:rFonts w:ascii="Times New Roman" w:hAnsi="Times New Roman"/>
          <w:sz w:val="24"/>
        </w:rPr>
        <w:t>Tetrazolyl</w:t>
      </w:r>
      <w:proofErr w:type="spellEnd"/>
      <w:r>
        <w:rPr>
          <w:rFonts w:ascii="Times New Roman" w:hAnsi="Times New Roman"/>
          <w:sz w:val="24"/>
        </w:rPr>
        <w:t xml:space="preserve"> substituted </w:t>
      </w:r>
      <w:proofErr w:type="spellStart"/>
      <w:r>
        <w:rPr>
          <w:rFonts w:ascii="Times New Roman" w:hAnsi="Times New Roman"/>
          <w:sz w:val="24"/>
        </w:rPr>
        <w:t>isoquinolines</w:t>
      </w:r>
      <w:proofErr w:type="spellEnd"/>
      <w:r>
        <w:rPr>
          <w:rFonts w:ascii="Times New Roman" w:hAnsi="Times New Roman"/>
          <w:sz w:val="24"/>
        </w:rPr>
        <w:t xml:space="preserve"> were obtained in high yields </w:t>
      </w:r>
      <w:r w:rsidRPr="004F127C">
        <w:rPr>
          <w:rFonts w:ascii="Times New Roman" w:hAnsi="Times New Roman"/>
          <w:sz w:val="24"/>
        </w:rPr>
        <w:t>[1].</w:t>
      </w:r>
      <w:r>
        <w:rPr>
          <w:rFonts w:ascii="Times New Roman" w:hAnsi="Times New Roman"/>
          <w:sz w:val="24"/>
        </w:rPr>
        <w:t xml:space="preserve"> However this reaction was studied only in the case of </w:t>
      </w:r>
      <w:proofErr w:type="spellStart"/>
      <w:r>
        <w:rPr>
          <w:rFonts w:ascii="Times New Roman" w:hAnsi="Times New Roman"/>
          <w:sz w:val="24"/>
        </w:rPr>
        <w:t>isoquinoline</w:t>
      </w:r>
      <w:proofErr w:type="spellEnd"/>
      <w:r>
        <w:rPr>
          <w:rFonts w:ascii="Times New Roman" w:hAnsi="Times New Roman"/>
          <w:sz w:val="24"/>
        </w:rPr>
        <w:t xml:space="preserve"> salt without any substituents attached to the position 1. Salts of 3</w:t>
      </w:r>
      <w:proofErr w:type="gramStart"/>
      <w:r>
        <w:rPr>
          <w:rFonts w:ascii="Times New Roman" w:hAnsi="Times New Roman"/>
          <w:sz w:val="24"/>
        </w:rPr>
        <w:t>,4</w:t>
      </w:r>
      <w:proofErr w:type="gramEnd"/>
      <w:r>
        <w:rPr>
          <w:rFonts w:ascii="Times New Roman" w:hAnsi="Times New Roman"/>
          <w:sz w:val="24"/>
        </w:rPr>
        <w:t>-dihydro-</w:t>
      </w:r>
      <w:r w:rsidRPr="008810A5">
        <w:rPr>
          <w:rFonts w:ascii="Times New Roman" w:hAnsi="Times New Roman"/>
          <w:i/>
          <w:sz w:val="24"/>
        </w:rPr>
        <w:t>β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carbolines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were not considered.</w:t>
      </w:r>
    </w:p>
    <w:p w:rsidR="00E1210E" w:rsidRDefault="00B479CB" w:rsidP="000C2303">
      <w:pPr>
        <w:ind w:firstLine="709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>3</w:t>
      </w:r>
      <w:proofErr w:type="gramStart"/>
      <w:r>
        <w:rPr>
          <w:rFonts w:ascii="Times New Roman" w:hAnsi="Times New Roman"/>
          <w:sz w:val="24"/>
        </w:rPr>
        <w:t>,4</w:t>
      </w:r>
      <w:proofErr w:type="gramEnd"/>
      <w:r>
        <w:rPr>
          <w:rFonts w:ascii="Times New Roman" w:hAnsi="Times New Roman"/>
          <w:sz w:val="24"/>
        </w:rPr>
        <w:t>-Dihydro-</w:t>
      </w:r>
      <w:r w:rsidRPr="008810A5">
        <w:rPr>
          <w:rFonts w:ascii="Times New Roman" w:hAnsi="Times New Roman"/>
          <w:i/>
          <w:sz w:val="24"/>
        </w:rPr>
        <w:t>β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carbolinium</w:t>
      </w:r>
      <w:proofErr w:type="spellEnd"/>
      <w:r>
        <w:rPr>
          <w:rFonts w:ascii="Times New Roman" w:hAnsi="Times New Roman"/>
          <w:sz w:val="24"/>
        </w:rPr>
        <w:t xml:space="preserve"> salts are attractive compounds for the three-component </w:t>
      </w:r>
      <w:proofErr w:type="spellStart"/>
      <w:r>
        <w:rPr>
          <w:rFonts w:ascii="Times New Roman" w:hAnsi="Times New Roman"/>
          <w:sz w:val="24"/>
        </w:rPr>
        <w:t>Ugi</w:t>
      </w:r>
      <w:proofErr w:type="spellEnd"/>
      <w:r>
        <w:rPr>
          <w:rFonts w:ascii="Times New Roman" w:hAnsi="Times New Roman"/>
          <w:sz w:val="24"/>
        </w:rPr>
        <w:t xml:space="preserve"> azido-reaction. From these reactions we isolated 1-tetrazolyl substituted </w:t>
      </w:r>
      <w:r w:rsidRPr="008810A5">
        <w:rPr>
          <w:rFonts w:ascii="Times New Roman" w:hAnsi="Times New Roman"/>
          <w:i/>
          <w:sz w:val="24"/>
        </w:rPr>
        <w:t>β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carbolines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E3373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r w:rsidRPr="00CE3373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good yields </w:t>
      </w:r>
      <w:r w:rsidRPr="00CE3373">
        <w:rPr>
          <w:rFonts w:ascii="Times New Roman" w:hAnsi="Times New Roman"/>
          <w:sz w:val="24"/>
        </w:rPr>
        <w:t>(</w:t>
      </w:r>
      <w:r w:rsidR="004A34C3">
        <w:rPr>
          <w:rFonts w:ascii="Times New Roman" w:hAnsi="Times New Roman"/>
          <w:sz w:val="24"/>
        </w:rPr>
        <w:t>69</w:t>
      </w:r>
      <w:r w:rsidRPr="00CE3373">
        <w:rPr>
          <w:rFonts w:ascii="Times New Roman" w:hAnsi="Times New Roman"/>
          <w:sz w:val="24"/>
        </w:rPr>
        <w:t>-</w:t>
      </w:r>
      <w:r w:rsidR="004A34C3">
        <w:rPr>
          <w:rFonts w:ascii="Times New Roman" w:hAnsi="Times New Roman"/>
          <w:sz w:val="24"/>
        </w:rPr>
        <w:t>81</w:t>
      </w:r>
      <w:r w:rsidRPr="00CE3373">
        <w:rPr>
          <w:rFonts w:ascii="Times New Roman" w:hAnsi="Times New Roman"/>
          <w:sz w:val="24"/>
        </w:rPr>
        <w:t>%),</w:t>
      </w:r>
      <w:r>
        <w:rPr>
          <w:rFonts w:ascii="Times New Roman" w:hAnsi="Times New Roman"/>
          <w:sz w:val="24"/>
        </w:rPr>
        <w:t xml:space="preserve">  under the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action of alkynes with electron-withdrawing groups the obtained compounds </w:t>
      </w:r>
      <w:r w:rsidRPr="00CE3373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formed </w:t>
      </w:r>
      <w:proofErr w:type="spellStart"/>
      <w:r>
        <w:rPr>
          <w:rFonts w:ascii="Times New Roman" w:hAnsi="Times New Roman"/>
          <w:sz w:val="24"/>
        </w:rPr>
        <w:t>azocino</w:t>
      </w:r>
      <w:proofErr w:type="spellEnd"/>
      <w:r>
        <w:rPr>
          <w:rFonts w:ascii="Times New Roman" w:hAnsi="Times New Roman"/>
          <w:sz w:val="24"/>
        </w:rPr>
        <w:t>[5,4-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]indoles </w:t>
      </w:r>
      <w:r w:rsidRPr="00CE337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Pr="00CE337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the products of enlargement of </w:t>
      </w:r>
      <w:proofErr w:type="spellStart"/>
      <w:r>
        <w:rPr>
          <w:rFonts w:ascii="Times New Roman" w:hAnsi="Times New Roman"/>
          <w:sz w:val="24"/>
        </w:rPr>
        <w:t>tetrahydropyridine</w:t>
      </w:r>
      <w:proofErr w:type="spellEnd"/>
      <w:r>
        <w:rPr>
          <w:rFonts w:ascii="Times New Roman" w:hAnsi="Times New Roman"/>
          <w:sz w:val="24"/>
        </w:rPr>
        <w:t xml:space="preserve"> ring to </w:t>
      </w:r>
      <w:proofErr w:type="spellStart"/>
      <w:r>
        <w:rPr>
          <w:rFonts w:ascii="Times New Roman" w:hAnsi="Times New Roman"/>
          <w:sz w:val="24"/>
        </w:rPr>
        <w:t>tetrahydroazocine</w:t>
      </w:r>
      <w:proofErr w:type="spellEnd"/>
      <w:r>
        <w:rPr>
          <w:rFonts w:ascii="Times New Roman" w:hAnsi="Times New Roman"/>
          <w:sz w:val="24"/>
        </w:rPr>
        <w:t xml:space="preserve"> one.</w:t>
      </w:r>
    </w:p>
    <w:p w:rsidR="00B479CB" w:rsidRDefault="00B479CB" w:rsidP="00E1210E"/>
    <w:p w:rsidR="00E1210E" w:rsidRDefault="00091D6B" w:rsidP="00E1210E">
      <w:pPr>
        <w:rPr>
          <w:rFonts w:ascii="Times New Roman" w:hAnsi="Times New Roman"/>
          <w:sz w:val="24"/>
          <w:lang w:val="fr-FR"/>
        </w:rPr>
      </w:pPr>
      <w:r>
        <w:object w:dxaOrig="9243" w:dyaOrig="1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90pt" o:ole="">
            <v:imagedata r:id="rId6" o:title=""/>
          </v:shape>
          <o:OLEObject Type="Embed" ProgID="ChemDraw.Document.6.0" ShapeID="_x0000_i1025" DrawAspect="Content" ObjectID="_1540726518" r:id="rId7"/>
        </w:object>
      </w:r>
    </w:p>
    <w:p w:rsidR="00E1210E" w:rsidRDefault="00E1210E" w:rsidP="00E1210E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                                                                           </w:t>
      </w:r>
    </w:p>
    <w:p w:rsidR="00B479CB" w:rsidRDefault="00B479CB" w:rsidP="00B479CB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shown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 w:rsidRPr="009F57C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azocines</w:t>
      </w:r>
      <w:proofErr w:type="spellEnd"/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possess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high</w:t>
      </w:r>
      <w:r w:rsidRPr="009F57C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AChE</w:t>
      </w:r>
      <w:proofErr w:type="spellEnd"/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 w:rsidRPr="009F57C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BchE</w:t>
      </w:r>
      <w:proofErr w:type="spellEnd"/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inhibitory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activities</w:t>
      </w:r>
      <w:r w:rsidRPr="009F57C1">
        <w:rPr>
          <w:rFonts w:ascii="Times New Roman" w:hAnsi="Times New Roman"/>
          <w:sz w:val="24"/>
        </w:rPr>
        <w:t xml:space="preserve"> [2] </w:t>
      </w:r>
      <w:r>
        <w:rPr>
          <w:rFonts w:ascii="Times New Roman" w:hAnsi="Times New Roman"/>
          <w:sz w:val="24"/>
        </w:rPr>
        <w:t>and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may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interest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potential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drugs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treatment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Pr="009F5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Alzheimer’s disease. In the near future we are planning to measure </w:t>
      </w:r>
      <w:proofErr w:type="spellStart"/>
      <w:r>
        <w:rPr>
          <w:rFonts w:ascii="Times New Roman" w:hAnsi="Times New Roman"/>
          <w:sz w:val="24"/>
        </w:rPr>
        <w:t>AChE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BChE</w:t>
      </w:r>
      <w:proofErr w:type="spellEnd"/>
      <w:r>
        <w:rPr>
          <w:rFonts w:ascii="Times New Roman" w:hAnsi="Times New Roman"/>
          <w:sz w:val="24"/>
        </w:rPr>
        <w:t xml:space="preserve"> inhibitory activities for the all 6-tetrazolyl substituted </w:t>
      </w:r>
      <w:proofErr w:type="spellStart"/>
      <w:proofErr w:type="gramStart"/>
      <w:r>
        <w:rPr>
          <w:rFonts w:ascii="Times New Roman" w:hAnsi="Times New Roman"/>
          <w:sz w:val="24"/>
        </w:rPr>
        <w:t>azocino</w:t>
      </w:r>
      <w:proofErr w:type="spellEnd"/>
      <w:r>
        <w:rPr>
          <w:rFonts w:ascii="Times New Roman" w:hAnsi="Times New Roman"/>
          <w:sz w:val="24"/>
        </w:rPr>
        <w:t>[</w:t>
      </w:r>
      <w:proofErr w:type="gramEnd"/>
      <w:r>
        <w:rPr>
          <w:rFonts w:ascii="Times New Roman" w:hAnsi="Times New Roman"/>
          <w:sz w:val="24"/>
        </w:rPr>
        <w:t>5,4-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>]indoles</w:t>
      </w:r>
      <w:r w:rsidRPr="009F57C1">
        <w:rPr>
          <w:rFonts w:ascii="Times New Roman" w:hAnsi="Times New Roman"/>
          <w:sz w:val="24"/>
        </w:rPr>
        <w:t xml:space="preserve"> </w:t>
      </w:r>
      <w:r w:rsidRPr="009F57C1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synthesized in the framework of this study.</w:t>
      </w:r>
    </w:p>
    <w:p w:rsidR="004A34C3" w:rsidRPr="004A34C3" w:rsidRDefault="004A34C3" w:rsidP="004A34C3">
      <w:pPr>
        <w:rPr>
          <w:rFonts w:ascii="Times New Roman" w:hAnsi="Times New Roman"/>
          <w:sz w:val="24"/>
        </w:rPr>
      </w:pPr>
    </w:p>
    <w:p w:rsidR="004A34C3" w:rsidRPr="004A34C3" w:rsidRDefault="004A34C3" w:rsidP="004A34C3">
      <w:pPr>
        <w:rPr>
          <w:rFonts w:ascii="Times New Roman" w:hAnsi="Times New Roman"/>
          <w:b/>
          <w:i/>
          <w:sz w:val="24"/>
          <w:lang w:val="fr-FR"/>
        </w:rPr>
      </w:pPr>
      <w:r w:rsidRPr="004A34C3">
        <w:rPr>
          <w:rFonts w:ascii="Times New Roman" w:hAnsi="Times New Roman"/>
          <w:i/>
          <w:sz w:val="24"/>
        </w:rPr>
        <w:t>This work was supported by the Russian Foundation for Basic Research (grant № 15-33-20187).</w:t>
      </w:r>
    </w:p>
    <w:p w:rsidR="0018159F" w:rsidRPr="004A34C3" w:rsidRDefault="0018159F" w:rsidP="001E297F">
      <w:pPr>
        <w:rPr>
          <w:rFonts w:ascii="Times New Roman" w:hAnsi="Times New Roman"/>
          <w:sz w:val="24"/>
          <w:lang w:val="fr-FR"/>
        </w:rPr>
      </w:pPr>
    </w:p>
    <w:p w:rsidR="00E1210E" w:rsidRPr="004A34C3" w:rsidRDefault="00E1210E" w:rsidP="004A34C3">
      <w:pPr>
        <w:jc w:val="center"/>
        <w:rPr>
          <w:rFonts w:ascii="Times New Roman" w:eastAsia="PMingLiU" w:hAnsi="Times New Roman"/>
          <w:sz w:val="24"/>
          <w:lang w:eastAsia="zh-TW"/>
        </w:rPr>
      </w:pPr>
      <w:r w:rsidRPr="004A34C3">
        <w:rPr>
          <w:rFonts w:ascii="Times New Roman" w:hAnsi="Times New Roman"/>
          <w:b/>
          <w:sz w:val="24"/>
        </w:rPr>
        <w:t>References</w:t>
      </w:r>
    </w:p>
    <w:p w:rsidR="00E5483B" w:rsidRPr="004A34C3" w:rsidRDefault="00E87ADC" w:rsidP="00E5483B">
      <w:pPr>
        <w:rPr>
          <w:rFonts w:ascii="Times New Roman" w:hAnsi="Times New Roman"/>
          <w:sz w:val="24"/>
        </w:rPr>
      </w:pPr>
      <w:r w:rsidRPr="004A34C3">
        <w:rPr>
          <w:rFonts w:ascii="Times New Roman" w:hAnsi="Times New Roman"/>
          <w:sz w:val="24"/>
        </w:rPr>
        <w:t xml:space="preserve">[1] </w:t>
      </w:r>
      <w:proofErr w:type="spellStart"/>
      <w:r w:rsidR="00AD0BA1" w:rsidRPr="004A34C3">
        <w:rPr>
          <w:rFonts w:ascii="Times New Roman" w:hAnsi="Times New Roman"/>
          <w:sz w:val="24"/>
        </w:rPr>
        <w:t>Borisov</w:t>
      </w:r>
      <w:proofErr w:type="spellEnd"/>
      <w:r w:rsidR="00AD0BA1" w:rsidRPr="004A34C3">
        <w:rPr>
          <w:rFonts w:ascii="Times New Roman" w:hAnsi="Times New Roman"/>
          <w:sz w:val="24"/>
        </w:rPr>
        <w:t xml:space="preserve">, R.S.; </w:t>
      </w:r>
      <w:proofErr w:type="spellStart"/>
      <w:r w:rsidR="00E5483B" w:rsidRPr="004A34C3">
        <w:rPr>
          <w:rFonts w:ascii="Times New Roman" w:hAnsi="Times New Roman"/>
          <w:sz w:val="24"/>
        </w:rPr>
        <w:t>Voskressensky</w:t>
      </w:r>
      <w:proofErr w:type="spellEnd"/>
      <w:r w:rsidRPr="004A34C3">
        <w:rPr>
          <w:rFonts w:ascii="Times New Roman" w:hAnsi="Times New Roman"/>
          <w:sz w:val="24"/>
        </w:rPr>
        <w:t>,</w:t>
      </w:r>
      <w:r w:rsidR="00AD0BA1" w:rsidRPr="004A34C3">
        <w:rPr>
          <w:rFonts w:ascii="Times New Roman" w:hAnsi="Times New Roman"/>
          <w:sz w:val="24"/>
        </w:rPr>
        <w:t xml:space="preserve"> </w:t>
      </w:r>
      <w:r w:rsidR="00E5483B" w:rsidRPr="004A34C3">
        <w:rPr>
          <w:rFonts w:ascii="Times New Roman" w:hAnsi="Times New Roman"/>
          <w:sz w:val="24"/>
        </w:rPr>
        <w:t>L.G</w:t>
      </w:r>
      <w:r w:rsidRPr="004A34C3">
        <w:rPr>
          <w:rFonts w:ascii="Times New Roman" w:hAnsi="Times New Roman"/>
          <w:sz w:val="24"/>
        </w:rPr>
        <w:t>;</w:t>
      </w:r>
      <w:r w:rsidR="00AD0BA1" w:rsidRPr="004A34C3">
        <w:rPr>
          <w:rFonts w:ascii="Times New Roman" w:hAnsi="Times New Roman"/>
          <w:sz w:val="24"/>
        </w:rPr>
        <w:t xml:space="preserve"> </w:t>
      </w:r>
      <w:proofErr w:type="spellStart"/>
      <w:r w:rsidR="00AD0BA1" w:rsidRPr="004A34C3">
        <w:rPr>
          <w:rFonts w:ascii="Times New Roman" w:hAnsi="Times New Roman"/>
          <w:sz w:val="24"/>
        </w:rPr>
        <w:t>Polyakov</w:t>
      </w:r>
      <w:proofErr w:type="spellEnd"/>
      <w:r w:rsidR="00AD0BA1" w:rsidRPr="004A34C3">
        <w:rPr>
          <w:rFonts w:ascii="Times New Roman" w:hAnsi="Times New Roman"/>
          <w:sz w:val="24"/>
        </w:rPr>
        <w:t xml:space="preserve">, A.I.; </w:t>
      </w:r>
      <w:proofErr w:type="spellStart"/>
      <w:r w:rsidR="00AD0BA1" w:rsidRPr="004A34C3">
        <w:rPr>
          <w:rFonts w:ascii="Times New Roman" w:hAnsi="Times New Roman"/>
          <w:sz w:val="24"/>
        </w:rPr>
        <w:t>Borisova</w:t>
      </w:r>
      <w:proofErr w:type="spellEnd"/>
      <w:r w:rsidR="00AD0BA1" w:rsidRPr="004A34C3">
        <w:rPr>
          <w:rFonts w:ascii="Times New Roman" w:hAnsi="Times New Roman"/>
          <w:sz w:val="24"/>
        </w:rPr>
        <w:t xml:space="preserve">, T.N.; </w:t>
      </w:r>
      <w:proofErr w:type="spellStart"/>
      <w:r w:rsidR="00AD0BA1" w:rsidRPr="004A34C3">
        <w:rPr>
          <w:rFonts w:ascii="Times New Roman" w:hAnsi="Times New Roman"/>
          <w:sz w:val="24"/>
        </w:rPr>
        <w:t>Varlamov</w:t>
      </w:r>
      <w:proofErr w:type="spellEnd"/>
      <w:r w:rsidR="00AD0BA1" w:rsidRPr="004A34C3">
        <w:rPr>
          <w:rFonts w:ascii="Times New Roman" w:hAnsi="Times New Roman"/>
          <w:sz w:val="24"/>
        </w:rPr>
        <w:t xml:space="preserve"> A.V. </w:t>
      </w:r>
      <w:proofErr w:type="spellStart"/>
      <w:r w:rsidR="00E5483B" w:rsidRPr="004A34C3">
        <w:rPr>
          <w:rFonts w:ascii="Times New Roman" w:hAnsi="Times New Roman"/>
          <w:i/>
          <w:sz w:val="24"/>
        </w:rPr>
        <w:t>Synlett</w:t>
      </w:r>
      <w:proofErr w:type="spellEnd"/>
      <w:r w:rsidR="00E5483B" w:rsidRPr="004A34C3">
        <w:rPr>
          <w:rFonts w:ascii="Times New Roman" w:hAnsi="Times New Roman"/>
          <w:sz w:val="24"/>
        </w:rPr>
        <w:t xml:space="preserve">, </w:t>
      </w:r>
      <w:r w:rsidR="00E5483B" w:rsidRPr="004A34C3">
        <w:rPr>
          <w:rFonts w:ascii="Times New Roman" w:hAnsi="Times New Roman"/>
          <w:b/>
          <w:sz w:val="24"/>
        </w:rPr>
        <w:t>2014</w:t>
      </w:r>
      <w:r w:rsidR="00E5483B" w:rsidRPr="004A34C3">
        <w:rPr>
          <w:rFonts w:ascii="Times New Roman" w:hAnsi="Times New Roman"/>
          <w:sz w:val="24"/>
        </w:rPr>
        <w:t xml:space="preserve">, </w:t>
      </w:r>
      <w:r w:rsidR="00E5483B" w:rsidRPr="004A34C3">
        <w:rPr>
          <w:rFonts w:ascii="Times New Roman" w:hAnsi="Times New Roman"/>
          <w:i/>
          <w:sz w:val="24"/>
        </w:rPr>
        <w:t>25</w:t>
      </w:r>
      <w:r w:rsidR="00E5483B" w:rsidRPr="004A34C3">
        <w:rPr>
          <w:rFonts w:ascii="Times New Roman" w:hAnsi="Times New Roman"/>
          <w:sz w:val="24"/>
        </w:rPr>
        <w:t xml:space="preserve">, </w:t>
      </w:r>
      <w:r w:rsidR="00AD0BA1" w:rsidRPr="004A34C3">
        <w:rPr>
          <w:rFonts w:ascii="Times New Roman" w:hAnsi="Times New Roman"/>
          <w:sz w:val="24"/>
        </w:rPr>
        <w:t>0</w:t>
      </w:r>
      <w:r w:rsidR="00E5483B" w:rsidRPr="004A34C3">
        <w:rPr>
          <w:rFonts w:ascii="Times New Roman" w:hAnsi="Times New Roman"/>
          <w:sz w:val="24"/>
        </w:rPr>
        <w:t>955.</w:t>
      </w:r>
    </w:p>
    <w:p w:rsidR="0018159F" w:rsidRPr="004A34C3" w:rsidRDefault="00E5483B" w:rsidP="00E5483B">
      <w:pPr>
        <w:rPr>
          <w:rFonts w:ascii="Times New Roman" w:hAnsi="Times New Roman"/>
          <w:sz w:val="24"/>
        </w:rPr>
      </w:pPr>
      <w:r w:rsidRPr="004A34C3">
        <w:rPr>
          <w:rFonts w:ascii="Times New Roman" w:hAnsi="Times New Roman"/>
          <w:sz w:val="24"/>
        </w:rPr>
        <w:t xml:space="preserve">[2] </w:t>
      </w:r>
      <w:proofErr w:type="spellStart"/>
      <w:r w:rsidRPr="004A34C3">
        <w:rPr>
          <w:rFonts w:ascii="Times New Roman" w:hAnsi="Times New Roman"/>
          <w:sz w:val="24"/>
        </w:rPr>
        <w:t>Carotti</w:t>
      </w:r>
      <w:proofErr w:type="spellEnd"/>
      <w:r w:rsidR="00AD0BA1" w:rsidRPr="004A34C3">
        <w:rPr>
          <w:rFonts w:ascii="Times New Roman" w:hAnsi="Times New Roman"/>
          <w:sz w:val="24"/>
        </w:rPr>
        <w:t>,</w:t>
      </w:r>
      <w:r w:rsidRPr="004A34C3">
        <w:rPr>
          <w:rFonts w:ascii="Times New Roman" w:hAnsi="Times New Roman"/>
          <w:sz w:val="24"/>
        </w:rPr>
        <w:t xml:space="preserve"> A.</w:t>
      </w:r>
      <w:r w:rsidR="00AD0BA1" w:rsidRPr="004A34C3">
        <w:rPr>
          <w:rFonts w:ascii="Times New Roman" w:hAnsi="Times New Roman"/>
          <w:sz w:val="24"/>
        </w:rPr>
        <w:t>;</w:t>
      </w:r>
      <w:r w:rsidRPr="004A34C3">
        <w:rPr>
          <w:rFonts w:ascii="Times New Roman" w:hAnsi="Times New Roman"/>
          <w:sz w:val="24"/>
        </w:rPr>
        <w:t xml:space="preserve"> M. De Candia</w:t>
      </w:r>
      <w:r w:rsidR="00AD0BA1" w:rsidRPr="004A34C3">
        <w:rPr>
          <w:rFonts w:ascii="Times New Roman" w:hAnsi="Times New Roman"/>
          <w:sz w:val="24"/>
        </w:rPr>
        <w:t>;</w:t>
      </w:r>
      <w:r w:rsidRPr="004A34C3">
        <w:rPr>
          <w:rFonts w:ascii="Times New Roman" w:hAnsi="Times New Roman"/>
          <w:sz w:val="24"/>
        </w:rPr>
        <w:t xml:space="preserve"> </w:t>
      </w:r>
      <w:proofErr w:type="spellStart"/>
      <w:r w:rsidRPr="004A34C3">
        <w:rPr>
          <w:rFonts w:ascii="Times New Roman" w:hAnsi="Times New Roman"/>
          <w:sz w:val="24"/>
        </w:rPr>
        <w:t>Catto</w:t>
      </w:r>
      <w:proofErr w:type="spellEnd"/>
      <w:r w:rsidR="00AD0BA1" w:rsidRPr="004A34C3">
        <w:rPr>
          <w:rFonts w:ascii="Times New Roman" w:hAnsi="Times New Roman"/>
          <w:sz w:val="24"/>
        </w:rPr>
        <w:t>,</w:t>
      </w:r>
      <w:r w:rsidRPr="004A34C3">
        <w:rPr>
          <w:rFonts w:ascii="Times New Roman" w:hAnsi="Times New Roman"/>
          <w:sz w:val="24"/>
        </w:rPr>
        <w:t xml:space="preserve"> M.</w:t>
      </w:r>
      <w:r w:rsidR="00E92D17" w:rsidRPr="004A34C3">
        <w:rPr>
          <w:rFonts w:ascii="Times New Roman" w:hAnsi="Times New Roman"/>
          <w:sz w:val="24"/>
        </w:rPr>
        <w:t>;</w:t>
      </w:r>
      <w:r w:rsidRPr="004A34C3">
        <w:rPr>
          <w:rFonts w:ascii="Times New Roman" w:hAnsi="Times New Roman"/>
          <w:sz w:val="24"/>
        </w:rPr>
        <w:t xml:space="preserve"> </w:t>
      </w:r>
      <w:proofErr w:type="spellStart"/>
      <w:r w:rsidRPr="004A34C3">
        <w:rPr>
          <w:rFonts w:ascii="Times New Roman" w:hAnsi="Times New Roman"/>
          <w:sz w:val="24"/>
        </w:rPr>
        <w:t>Borisova</w:t>
      </w:r>
      <w:proofErr w:type="spellEnd"/>
      <w:r w:rsidRPr="004A34C3">
        <w:rPr>
          <w:rFonts w:ascii="Times New Roman" w:hAnsi="Times New Roman"/>
          <w:sz w:val="24"/>
        </w:rPr>
        <w:t xml:space="preserve"> T.N.</w:t>
      </w:r>
      <w:r w:rsidR="00AD0BA1" w:rsidRPr="004A34C3">
        <w:rPr>
          <w:rFonts w:ascii="Times New Roman" w:hAnsi="Times New Roman"/>
          <w:sz w:val="24"/>
        </w:rPr>
        <w:t>;</w:t>
      </w:r>
      <w:r w:rsidRPr="004A34C3">
        <w:rPr>
          <w:rFonts w:ascii="Times New Roman" w:hAnsi="Times New Roman"/>
          <w:sz w:val="24"/>
        </w:rPr>
        <w:t xml:space="preserve"> </w:t>
      </w:r>
      <w:proofErr w:type="spellStart"/>
      <w:r w:rsidRPr="004A34C3">
        <w:rPr>
          <w:rFonts w:ascii="Times New Roman" w:hAnsi="Times New Roman"/>
          <w:sz w:val="24"/>
        </w:rPr>
        <w:t>Varlamov</w:t>
      </w:r>
      <w:proofErr w:type="spellEnd"/>
      <w:r w:rsidR="00AD0BA1" w:rsidRPr="004A34C3">
        <w:rPr>
          <w:rFonts w:ascii="Times New Roman" w:hAnsi="Times New Roman"/>
          <w:sz w:val="24"/>
        </w:rPr>
        <w:t>, A.V.;</w:t>
      </w:r>
      <w:r w:rsidRPr="004A34C3">
        <w:rPr>
          <w:rFonts w:ascii="Times New Roman" w:hAnsi="Times New Roman"/>
          <w:sz w:val="24"/>
        </w:rPr>
        <w:t xml:space="preserve"> Mendez-</w:t>
      </w:r>
      <w:proofErr w:type="spellStart"/>
      <w:r w:rsidRPr="004A34C3">
        <w:rPr>
          <w:rFonts w:ascii="Times New Roman" w:hAnsi="Times New Roman"/>
          <w:sz w:val="24"/>
        </w:rPr>
        <w:t>Alvares</w:t>
      </w:r>
      <w:proofErr w:type="spellEnd"/>
      <w:r w:rsidR="00AD0BA1" w:rsidRPr="004A34C3">
        <w:rPr>
          <w:rFonts w:ascii="Times New Roman" w:hAnsi="Times New Roman"/>
          <w:sz w:val="24"/>
        </w:rPr>
        <w:t>,</w:t>
      </w:r>
      <w:r w:rsidRPr="004A34C3">
        <w:rPr>
          <w:rFonts w:ascii="Times New Roman" w:hAnsi="Times New Roman"/>
          <w:sz w:val="24"/>
        </w:rPr>
        <w:t xml:space="preserve"> E.</w:t>
      </w:r>
      <w:r w:rsidR="00AD0BA1" w:rsidRPr="004A34C3">
        <w:rPr>
          <w:rFonts w:ascii="Times New Roman" w:hAnsi="Times New Roman"/>
          <w:sz w:val="24"/>
        </w:rPr>
        <w:t>;</w:t>
      </w:r>
      <w:r w:rsidRPr="004A34C3">
        <w:rPr>
          <w:rFonts w:ascii="Times New Roman" w:hAnsi="Times New Roman"/>
          <w:sz w:val="24"/>
        </w:rPr>
        <w:t xml:space="preserve"> Soto-</w:t>
      </w:r>
      <w:proofErr w:type="spellStart"/>
      <w:r w:rsidRPr="004A34C3">
        <w:rPr>
          <w:rFonts w:ascii="Times New Roman" w:hAnsi="Times New Roman"/>
          <w:sz w:val="24"/>
        </w:rPr>
        <w:t>Ofero</w:t>
      </w:r>
      <w:proofErr w:type="spellEnd"/>
      <w:r w:rsidRPr="004A34C3">
        <w:rPr>
          <w:rFonts w:ascii="Times New Roman" w:hAnsi="Times New Roman"/>
          <w:sz w:val="24"/>
        </w:rPr>
        <w:t xml:space="preserve"> R.</w:t>
      </w:r>
      <w:r w:rsidR="00AD0BA1" w:rsidRPr="004A34C3">
        <w:rPr>
          <w:rFonts w:ascii="Times New Roman" w:hAnsi="Times New Roman"/>
          <w:sz w:val="24"/>
        </w:rPr>
        <w:t>;</w:t>
      </w:r>
      <w:r w:rsidRPr="004A34C3">
        <w:rPr>
          <w:rFonts w:ascii="Times New Roman" w:hAnsi="Times New Roman"/>
          <w:sz w:val="24"/>
        </w:rPr>
        <w:t xml:space="preserve"> </w:t>
      </w:r>
      <w:proofErr w:type="spellStart"/>
      <w:r w:rsidRPr="004A34C3">
        <w:rPr>
          <w:rFonts w:ascii="Times New Roman" w:hAnsi="Times New Roman"/>
          <w:sz w:val="24"/>
        </w:rPr>
        <w:t>Voskressensky</w:t>
      </w:r>
      <w:proofErr w:type="spellEnd"/>
      <w:r w:rsidRPr="004A34C3">
        <w:rPr>
          <w:rFonts w:ascii="Times New Roman" w:hAnsi="Times New Roman"/>
          <w:sz w:val="24"/>
        </w:rPr>
        <w:t xml:space="preserve"> L.G.</w:t>
      </w:r>
      <w:r w:rsidR="00AD0BA1" w:rsidRPr="004A34C3">
        <w:rPr>
          <w:rFonts w:ascii="Times New Roman" w:hAnsi="Times New Roman"/>
          <w:sz w:val="24"/>
        </w:rPr>
        <w:t>;</w:t>
      </w:r>
      <w:r w:rsidRPr="004A34C3">
        <w:rPr>
          <w:rFonts w:ascii="Times New Roman" w:hAnsi="Times New Roman"/>
          <w:sz w:val="24"/>
        </w:rPr>
        <w:t xml:space="preserve"> </w:t>
      </w:r>
      <w:proofErr w:type="spellStart"/>
      <w:r w:rsidRPr="004A34C3">
        <w:rPr>
          <w:rFonts w:ascii="Times New Roman" w:hAnsi="Times New Roman"/>
          <w:sz w:val="24"/>
        </w:rPr>
        <w:t>Altomare</w:t>
      </w:r>
      <w:proofErr w:type="spellEnd"/>
      <w:r w:rsidR="00AD0BA1" w:rsidRPr="004A34C3">
        <w:rPr>
          <w:rFonts w:ascii="Times New Roman" w:hAnsi="Times New Roman"/>
          <w:sz w:val="24"/>
        </w:rPr>
        <w:t>,</w:t>
      </w:r>
      <w:r w:rsidRPr="004A34C3">
        <w:rPr>
          <w:rFonts w:ascii="Times New Roman" w:hAnsi="Times New Roman"/>
          <w:sz w:val="24"/>
        </w:rPr>
        <w:t xml:space="preserve"> C. </w:t>
      </w:r>
      <w:r w:rsidRPr="004A34C3">
        <w:rPr>
          <w:rFonts w:ascii="Times New Roman" w:hAnsi="Times New Roman"/>
          <w:i/>
          <w:sz w:val="24"/>
        </w:rPr>
        <w:t>Bioorganic &amp; Medic</w:t>
      </w:r>
      <w:r w:rsidR="00E92D17" w:rsidRPr="004A34C3">
        <w:rPr>
          <w:rFonts w:ascii="Times New Roman" w:hAnsi="Times New Roman"/>
          <w:i/>
          <w:sz w:val="24"/>
        </w:rPr>
        <w:t>in</w:t>
      </w:r>
      <w:r w:rsidRPr="004A34C3">
        <w:rPr>
          <w:rFonts w:ascii="Times New Roman" w:hAnsi="Times New Roman"/>
          <w:i/>
          <w:sz w:val="24"/>
        </w:rPr>
        <w:t>al Chem</w:t>
      </w:r>
      <w:r w:rsidRPr="004A34C3">
        <w:rPr>
          <w:rFonts w:ascii="Times New Roman" w:hAnsi="Times New Roman"/>
          <w:sz w:val="24"/>
        </w:rPr>
        <w:t xml:space="preserve">., </w:t>
      </w:r>
      <w:r w:rsidRPr="004A34C3">
        <w:rPr>
          <w:rFonts w:ascii="Times New Roman" w:hAnsi="Times New Roman"/>
          <w:b/>
          <w:sz w:val="24"/>
        </w:rPr>
        <w:t>2006</w:t>
      </w:r>
      <w:r w:rsidRPr="004A34C3">
        <w:rPr>
          <w:rFonts w:ascii="Times New Roman" w:hAnsi="Times New Roman"/>
          <w:sz w:val="24"/>
        </w:rPr>
        <w:t xml:space="preserve">, </w:t>
      </w:r>
      <w:r w:rsidRPr="004A34C3">
        <w:rPr>
          <w:rFonts w:ascii="Times New Roman" w:hAnsi="Times New Roman"/>
          <w:i/>
          <w:sz w:val="24"/>
        </w:rPr>
        <w:t>14</w:t>
      </w:r>
      <w:r w:rsidRPr="004A34C3">
        <w:rPr>
          <w:rFonts w:ascii="Times New Roman" w:hAnsi="Times New Roman"/>
          <w:sz w:val="24"/>
        </w:rPr>
        <w:t>, 7205.</w:t>
      </w:r>
    </w:p>
    <w:p w:rsidR="00E5483B" w:rsidRPr="004A34C3" w:rsidRDefault="00E5483B" w:rsidP="001E297F">
      <w:pPr>
        <w:rPr>
          <w:rFonts w:ascii="Times New Roman" w:hAnsi="Times New Roman"/>
          <w:sz w:val="24"/>
        </w:rPr>
      </w:pPr>
    </w:p>
    <w:p w:rsidR="00E1210E" w:rsidRPr="00B479CB" w:rsidRDefault="00E1210E" w:rsidP="001E297F">
      <w:pPr>
        <w:rPr>
          <w:rFonts w:ascii="Times New Roman" w:hAnsi="Times New Roman"/>
          <w:sz w:val="22"/>
          <w:szCs w:val="22"/>
          <w:lang w:val="fr-FR"/>
        </w:rPr>
      </w:pPr>
    </w:p>
    <w:sectPr w:rsidR="00E1210E" w:rsidRPr="00B479CB" w:rsidSect="001E297F">
      <w:headerReference w:type="default" r:id="rId8"/>
      <w:pgSz w:w="11906" w:h="16838"/>
      <w:pgMar w:top="1134" w:right="850" w:bottom="1134" w:left="1701" w:header="680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D0" w:rsidRDefault="009C3DD0" w:rsidP="001E297F">
      <w:r>
        <w:separator/>
      </w:r>
    </w:p>
  </w:endnote>
  <w:endnote w:type="continuationSeparator" w:id="0">
    <w:p w:rsidR="009C3DD0" w:rsidRDefault="009C3DD0" w:rsidP="001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D0" w:rsidRDefault="009C3DD0" w:rsidP="001E297F">
      <w:r>
        <w:separator/>
      </w:r>
    </w:p>
  </w:footnote>
  <w:footnote w:type="continuationSeparator" w:id="0">
    <w:p w:rsidR="009C3DD0" w:rsidRDefault="009C3DD0" w:rsidP="001E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7F" w:rsidRPr="0010227D" w:rsidRDefault="001E297F">
    <w:pPr>
      <w:pStyle w:val="a5"/>
      <w:rPr>
        <w:rFonts w:asciiTheme="majorHAnsi" w:eastAsiaTheme="majorEastAsia" w:hAnsiTheme="majorHAnsi" w:cstheme="majorBidi"/>
        <w:sz w:val="28"/>
        <w:szCs w:val="28"/>
        <w:lang w:val="en-US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7F"/>
    <w:rsid w:val="0008100A"/>
    <w:rsid w:val="00091D6B"/>
    <w:rsid w:val="000C2303"/>
    <w:rsid w:val="0010227D"/>
    <w:rsid w:val="00120681"/>
    <w:rsid w:val="0018159F"/>
    <w:rsid w:val="001E297F"/>
    <w:rsid w:val="00231055"/>
    <w:rsid w:val="002B1222"/>
    <w:rsid w:val="003F71F7"/>
    <w:rsid w:val="0041570A"/>
    <w:rsid w:val="004A34C3"/>
    <w:rsid w:val="009B4C13"/>
    <w:rsid w:val="009C3DD0"/>
    <w:rsid w:val="00AD0BA1"/>
    <w:rsid w:val="00B479CB"/>
    <w:rsid w:val="00DA47F8"/>
    <w:rsid w:val="00E1210E"/>
    <w:rsid w:val="00E5483B"/>
    <w:rsid w:val="00E87ADC"/>
    <w:rsid w:val="00E92D17"/>
    <w:rsid w:val="00F165DF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CFC7F-BB32-44C4-B345-610505C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7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7F"/>
    <w:pPr>
      <w:widowControl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97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297F"/>
  </w:style>
  <w:style w:type="paragraph" w:styleId="a7">
    <w:name w:val="footer"/>
    <w:basedOn w:val="a"/>
    <w:link w:val="a8"/>
    <w:uiPriority w:val="99"/>
    <w:unhideWhenUsed/>
    <w:rsid w:val="001E297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297F"/>
  </w:style>
  <w:style w:type="paragraph" w:styleId="a9">
    <w:name w:val="No Spacing"/>
    <w:link w:val="aa"/>
    <w:uiPriority w:val="1"/>
    <w:qFormat/>
    <w:rsid w:val="001E297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E297F"/>
    <w:rPr>
      <w:rFonts w:eastAsiaTheme="minorEastAsia"/>
      <w:lang w:eastAsia="ru-RU"/>
    </w:rPr>
  </w:style>
  <w:style w:type="paragraph" w:customStyle="1" w:styleId="1">
    <w:name w:val="Список литературы1"/>
    <w:basedOn w:val="a"/>
    <w:rsid w:val="00E1210E"/>
    <w:pPr>
      <w:widowControl/>
      <w:tabs>
        <w:tab w:val="left" w:pos="504"/>
      </w:tabs>
      <w:ind w:left="504" w:right="-30" w:hanging="504"/>
      <w:jc w:val="left"/>
    </w:pPr>
    <w:rPr>
      <w:rFonts w:ascii="Times New Roman" w:eastAsia="Times New Roman" w:hAnsi="Times New Roman"/>
      <w:b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Alexzip</dc:creator>
  <cp:lastModifiedBy>Алексей Феста</cp:lastModifiedBy>
  <cp:revision>19</cp:revision>
  <dcterms:created xsi:type="dcterms:W3CDTF">2016-01-27T13:10:00Z</dcterms:created>
  <dcterms:modified xsi:type="dcterms:W3CDTF">2016-11-15T11:49:00Z</dcterms:modified>
</cp:coreProperties>
</file>